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before="312" w:beforeLines="100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淄博市</w:t>
      </w:r>
      <w:r>
        <w:rPr>
          <w:rFonts w:hint="eastAsia" w:ascii="宋体" w:hAnsi="宋体" w:cs="宋体"/>
          <w:b/>
          <w:bCs/>
          <w:sz w:val="44"/>
          <w:szCs w:val="44"/>
        </w:rPr>
        <w:t>工业企业“一企一技术”</w:t>
      </w:r>
    </w:p>
    <w:p>
      <w:pPr>
        <w:spacing w:after="312" w:afterLines="100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研发中心评价指标体系</w:t>
      </w:r>
    </w:p>
    <w:tbl>
      <w:tblPr>
        <w:tblStyle w:val="3"/>
        <w:tblpPr w:leftFromText="180" w:rightFromText="180" w:vertAnchor="text" w:horzAnchor="page" w:tblpXSpec="center" w:tblpY="267"/>
        <w:tblOverlap w:val="never"/>
        <w:tblW w:w="8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555"/>
        <w:gridCol w:w="3717"/>
        <w:gridCol w:w="993"/>
        <w:gridCol w:w="70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一级指标</w:t>
            </w:r>
          </w:p>
        </w:tc>
        <w:tc>
          <w:tcPr>
            <w:tcW w:w="55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权重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二级指标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权重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创新投入</w:t>
            </w:r>
          </w:p>
        </w:tc>
        <w:tc>
          <w:tcPr>
            <w:tcW w:w="5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研发人员人均研发经费支出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研发费用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（分档）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研发经费支出同比增长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%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研发人员数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（分档）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高级职称人数（博士）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外部专家人数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创新条件</w:t>
            </w:r>
          </w:p>
        </w:tc>
        <w:tc>
          <w:tcPr>
            <w:tcW w:w="5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35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拥有的全部有效专利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（分档）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其中：发明专利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（分档）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全部研发项目数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（分档）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其中：产学研合作项目数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其中：完成项目数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≥3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技术开发仪器设备原值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（分档）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通过国家（国际组织）、省认证的实验室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创新绩效</w:t>
            </w:r>
          </w:p>
        </w:tc>
        <w:tc>
          <w:tcPr>
            <w:tcW w:w="5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35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当年被受理的专利申请数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（分档）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当年被受理的发明专利申请数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≥1（分档）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获得的软件著作权数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最近三年主持和参加制定的国际、国家、行业和团体、企业标准数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≥1（分档）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科技成果转化数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关键核心技术产品的国内市场占有率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%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(或排名)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加分</w:t>
            </w:r>
          </w:p>
        </w:tc>
        <w:tc>
          <w:tcPr>
            <w:tcW w:w="5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承担的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以上项目数量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≥1（分档）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获得的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以上科技奖励项目数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≥1（分档）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2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单项冠军、瞪羚企业、独角兽企业及国家、省技术创新示范企业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减分</w:t>
            </w:r>
          </w:p>
        </w:tc>
        <w:tc>
          <w:tcPr>
            <w:tcW w:w="55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亏损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  <w:lang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3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2020-06-30T09:03:12Z</dcterms:created>
  <dc:creator>Administrator</dc:creator>
  <cp:lastModifiedBy>小孙同志</cp:lastModifiedBy>
  <dcterms:modified xsi:type="dcterms:W3CDTF">2020-06-30T09:03:17Z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