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312" w:beforeLines="1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淄博市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工业企业“一企一技术”</w:t>
      </w:r>
    </w:p>
    <w:p>
      <w:pPr>
        <w:spacing w:after="312" w:afterLines="10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研发中心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申请报告编写提纲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一、企业在行业中的地位和作用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（一）企业基本情况。包括所有制性质、主要下属企业，职工人数、企业总资产、资产负债率、销售收入、利润、主导产品及市场占有率等。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（二）企业的行业地位和竞争力。结合行业集中度和企业在行业中的综合排序，分析企业在本行业的领先地位和竞争优势，与国际、国内同行业企业相比所具有的规模和技术优势。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（三）企业对本行业技术创新的引领作用。包括企业关键核心技术对行业技术进步、结构调整、绿色发展、质量提升等方面的示范和带动作用。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二、企业研发机构的现状和成绩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研发机构基本情况。包括企业研发机构的建设与发展历程、组织架构；创新体系建设和运行机制，包括组织管理体系建设、规章制度建立、研发项目组织管理机制、研发经费管理机制、人才激励机制、内外部合作机制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（二）企业研发机构创新资源整合情况。包括企业技术带头人及创新团队建设情况、研发经费投入情况、研发基础条件建设情况、信息化建设情况等。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（三）企业研发机构研究开发工作开展情况。包括重大技术、产品、工艺创新，产学研合作、国际化研发活动等。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（四）取得的主要创新成果。形成的关键核心技术情况，重点介绍相关技术成果对企业核心产品竞争力提升的支撑作用，以及取得的经济社会效益。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三、“一企一技术”研发中心的发展目标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（一）“一企一技术”研发中心未来3年的建设目标。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（二）在技术创新方面拟实施的重点措施，包括创新条件建设、创新人才集聚、重点研发项目部署等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11</w:t>
    </w:r>
    <w:r>
      <w:rPr>
        <w:rFonts w:hint="default" w:ascii="Times New Roman" w:hAnsi="Times New Roman" w:cs="Times New Roman"/>
        <w:sz w:val="28"/>
        <w:szCs w:val="28"/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2020-06-30T09:00:13Z</dcterms:created>
  <dc:creator>Administrator</dc:creator>
  <cp:lastModifiedBy>小孙同志</cp:lastModifiedBy>
  <dcterms:modified xsi:type="dcterms:W3CDTF">2020-06-30T09:00:58Z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